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45AFC" w14:textId="477C3F77" w:rsidR="00FF5358" w:rsidRPr="00252D22" w:rsidRDefault="00FF5358" w:rsidP="00FF5358">
      <w:pPr>
        <w:spacing w:after="0"/>
        <w:rPr>
          <w:b/>
          <w:bCs/>
          <w:color w:val="0F9ED5" w:themeColor="accent4"/>
          <w:sz w:val="40"/>
          <w:szCs w:val="40"/>
        </w:rPr>
      </w:pPr>
      <w:r>
        <w:rPr>
          <w:b/>
          <w:bCs/>
          <w:color w:val="0F9ED5" w:themeColor="accent4"/>
          <w:sz w:val="32"/>
          <w:szCs w:val="32"/>
        </w:rPr>
        <w:t>Business Continuity and Disaster Recovery (BCDR) Plan</w:t>
      </w:r>
    </w:p>
    <w:p w14:paraId="36335C47" w14:textId="5F3E9402" w:rsidR="00FF5358" w:rsidRDefault="00FF5358" w:rsidP="00FF5358">
      <w:pPr>
        <w:spacing w:after="0"/>
      </w:pPr>
      <w:r>
        <w:t>Internal Document prepared by Richard Hartman</w:t>
      </w:r>
    </w:p>
    <w:p w14:paraId="6DCF9432" w14:textId="1F76AE01" w:rsidR="00FF5358" w:rsidRPr="00FF5358" w:rsidRDefault="00FF5358" w:rsidP="00FF5358">
      <w:pPr>
        <w:spacing w:after="0"/>
        <w:rPr>
          <w:color w:val="7F7F7F" w:themeColor="text1" w:themeTint="80"/>
        </w:rPr>
      </w:pPr>
      <w:r w:rsidRPr="00FF5358">
        <w:rPr>
          <w:color w:val="7F7F7F" w:themeColor="text1" w:themeTint="80"/>
        </w:rPr>
        <w:t>Version 1.0 revised</w:t>
      </w:r>
      <w:r w:rsidR="00D72581">
        <w:rPr>
          <w:color w:val="7F7F7F" w:themeColor="text1" w:themeTint="80"/>
        </w:rPr>
        <w:t xml:space="preserve"> Aug 19</w:t>
      </w:r>
      <w:r w:rsidRPr="00FF5358">
        <w:rPr>
          <w:color w:val="7F7F7F" w:themeColor="text1" w:themeTint="80"/>
        </w:rPr>
        <w:t xml:space="preserve">, </w:t>
      </w:r>
      <w:r w:rsidR="00C576C7">
        <w:rPr>
          <w:color w:val="7F7F7F" w:themeColor="text1" w:themeTint="80"/>
        </w:rPr>
        <w:t>1993</w:t>
      </w:r>
    </w:p>
    <w:p w14:paraId="089DEA04" w14:textId="77777777" w:rsidR="00FF5358" w:rsidRDefault="00FF5358" w:rsidP="00FF5358">
      <w:pPr>
        <w:spacing w:after="0"/>
      </w:pPr>
    </w:p>
    <w:p w14:paraId="3780C2BC" w14:textId="0ACC7545" w:rsidR="00557EB2" w:rsidRPr="00557EB2" w:rsidRDefault="00557EB2" w:rsidP="00FF5358">
      <w:pPr>
        <w:spacing w:after="0"/>
        <w:rPr>
          <w:b/>
          <w:bCs/>
        </w:rPr>
      </w:pPr>
      <w:r w:rsidRPr="00557EB2">
        <w:rPr>
          <w:b/>
          <w:bCs/>
        </w:rPr>
        <w:t>Table of Contents</w:t>
      </w:r>
    </w:p>
    <w:p w14:paraId="567471D9" w14:textId="47B464F5" w:rsidR="00557EB2" w:rsidRDefault="00557EB2" w:rsidP="00557EB2">
      <w:pPr>
        <w:pStyle w:val="ListParagraph"/>
        <w:numPr>
          <w:ilvl w:val="0"/>
          <w:numId w:val="1"/>
        </w:numPr>
        <w:spacing w:after="0"/>
      </w:pPr>
      <w:r>
        <w:t>Purpose of Document</w:t>
      </w:r>
    </w:p>
    <w:p w14:paraId="7055297F" w14:textId="42EDEC66" w:rsidR="00557EB2" w:rsidRDefault="00557EB2" w:rsidP="00557EB2">
      <w:pPr>
        <w:pStyle w:val="ListParagraph"/>
        <w:numPr>
          <w:ilvl w:val="0"/>
          <w:numId w:val="1"/>
        </w:numPr>
        <w:spacing w:after="0"/>
      </w:pPr>
      <w:r>
        <w:t>Contacts</w:t>
      </w:r>
    </w:p>
    <w:p w14:paraId="5B85C960" w14:textId="34B56668" w:rsidR="009978D3" w:rsidRDefault="009978D3" w:rsidP="00557EB2">
      <w:pPr>
        <w:pStyle w:val="ListParagraph"/>
        <w:numPr>
          <w:ilvl w:val="0"/>
          <w:numId w:val="1"/>
        </w:numPr>
        <w:spacing w:after="0"/>
      </w:pPr>
      <w:r>
        <w:t>Backup Items</w:t>
      </w:r>
    </w:p>
    <w:p w14:paraId="66F705F6" w14:textId="2E1AFEE5" w:rsidR="00557EB2" w:rsidRDefault="00557EB2" w:rsidP="00557EB2">
      <w:pPr>
        <w:pStyle w:val="ListParagraph"/>
        <w:numPr>
          <w:ilvl w:val="0"/>
          <w:numId w:val="1"/>
        </w:numPr>
        <w:spacing w:after="0"/>
      </w:pPr>
      <w:r>
        <w:t>Outage Procedures</w:t>
      </w:r>
    </w:p>
    <w:p w14:paraId="1B5053DA" w14:textId="77777777" w:rsidR="00557EB2" w:rsidRDefault="00557EB2" w:rsidP="00557EB2">
      <w:pPr>
        <w:pStyle w:val="ListParagraph"/>
        <w:spacing w:after="0"/>
      </w:pPr>
    </w:p>
    <w:p w14:paraId="2D274CD5" w14:textId="67B341ED" w:rsidR="00FF5358" w:rsidRPr="00093144" w:rsidRDefault="00FF5358" w:rsidP="00FF5358">
      <w:pPr>
        <w:spacing w:after="0"/>
        <w:rPr>
          <w:b/>
          <w:bCs/>
        </w:rPr>
      </w:pPr>
      <w:r>
        <w:rPr>
          <w:b/>
          <w:bCs/>
        </w:rPr>
        <w:t>Purpose of Document</w:t>
      </w:r>
    </w:p>
    <w:p w14:paraId="293DB62B" w14:textId="16FC1439" w:rsidR="00AE17B3" w:rsidRDefault="00FF5358">
      <w:r>
        <w:t>This document outlines procedures for handling IT infrastructure outages.  The engineering team should be aware of this document and revise as necessary.</w:t>
      </w:r>
      <w:r w:rsidR="00CC4C65">
        <w:t xml:space="preserve"> </w:t>
      </w:r>
    </w:p>
    <w:p w14:paraId="6004B707" w14:textId="7D6295A6" w:rsidR="00FF5358" w:rsidRDefault="00FF5358" w:rsidP="00557EB2">
      <w:pPr>
        <w:spacing w:after="0"/>
      </w:pPr>
      <w:r>
        <w:t>Please review this document on a quarterly basis.  Any questions, please contact Richard Hartman.</w:t>
      </w:r>
    </w:p>
    <w:p w14:paraId="7D316278" w14:textId="77777777" w:rsidR="00557EB2" w:rsidRDefault="00557EB2" w:rsidP="00557EB2">
      <w:pPr>
        <w:spacing w:after="0"/>
      </w:pPr>
    </w:p>
    <w:p w14:paraId="66D5C160" w14:textId="4D70E61E" w:rsidR="00FF5358" w:rsidRPr="00FF5358" w:rsidRDefault="00FF5358" w:rsidP="00557EB2">
      <w:pPr>
        <w:spacing w:after="0"/>
        <w:rPr>
          <w:b/>
          <w:bCs/>
        </w:rPr>
      </w:pPr>
      <w:r w:rsidRPr="00FF5358">
        <w:rPr>
          <w:b/>
          <w:bCs/>
        </w:rPr>
        <w:t>Contacts</w:t>
      </w:r>
    </w:p>
    <w:p w14:paraId="45716CE6" w14:textId="5B79B087" w:rsidR="00FF5358" w:rsidRDefault="00FF5358" w:rsidP="00557EB2">
      <w:pPr>
        <w:spacing w:after="0"/>
      </w:pPr>
      <w:r>
        <w:t>Richard Hartman – Network Engineer – 630.432.5647</w:t>
      </w:r>
      <w:r w:rsidR="002B0E56">
        <w:t xml:space="preserve"> – rich.hartman@tdsynnex.com</w:t>
      </w:r>
    </w:p>
    <w:p w14:paraId="3FC74D64" w14:textId="679D0346" w:rsidR="00FF5358" w:rsidRDefault="00FF5358" w:rsidP="00557EB2">
      <w:pPr>
        <w:spacing w:after="0"/>
      </w:pPr>
      <w:r>
        <w:t>David Tulley – Director of IT – 224.244.1101</w:t>
      </w:r>
    </w:p>
    <w:p w14:paraId="71833EFA" w14:textId="2361CFE1" w:rsidR="00FF5358" w:rsidRDefault="00FF5358" w:rsidP="00557EB2">
      <w:pPr>
        <w:spacing w:after="0"/>
      </w:pPr>
      <w:r>
        <w:t xml:space="preserve">Anil Patel – Chief Executive Officer – </w:t>
      </w:r>
      <w:r w:rsidRPr="00FF5358">
        <w:rPr>
          <w:highlight w:val="yellow"/>
        </w:rPr>
        <w:t>need phone number!</w:t>
      </w:r>
    </w:p>
    <w:p w14:paraId="503595D6" w14:textId="77777777" w:rsidR="00FF5358" w:rsidRDefault="00FF5358"/>
    <w:p w14:paraId="7396C43D" w14:textId="347383F9" w:rsidR="009978D3" w:rsidRPr="00557EB2" w:rsidRDefault="00C576C7" w:rsidP="009978D3">
      <w:pPr>
        <w:spacing w:after="0"/>
        <w:rPr>
          <w:b/>
          <w:bCs/>
        </w:rPr>
      </w:pPr>
      <w:r>
        <w:rPr>
          <w:b/>
          <w:bCs/>
        </w:rPr>
        <w:t>Backup Items</w:t>
      </w:r>
    </w:p>
    <w:p w14:paraId="1A1D5D73" w14:textId="41D0DEA9" w:rsidR="009978D3" w:rsidRDefault="009978D3" w:rsidP="009978D3">
      <w:r>
        <w:t xml:space="preserve">Here </w:t>
      </w:r>
      <w:proofErr w:type="gramStart"/>
      <w:r>
        <w:t>is</w:t>
      </w:r>
      <w:proofErr w:type="gramEnd"/>
      <w:r>
        <w:t xml:space="preserve"> a list of the </w:t>
      </w:r>
      <w:r w:rsidR="00E36FD6">
        <w:t>Backup Items and their backup schedule/Policy</w:t>
      </w:r>
    </w:p>
    <w:p w14:paraId="246143A9" w14:textId="4A660450" w:rsidR="00E36FD6" w:rsidRPr="0021244D" w:rsidRDefault="00E36FD6" w:rsidP="00CA36E4">
      <w:pPr>
        <w:spacing w:after="0"/>
        <w:rPr>
          <w:b/>
          <w:bCs/>
        </w:rPr>
      </w:pPr>
      <w:r>
        <w:tab/>
      </w:r>
      <w:r w:rsidRPr="0021244D">
        <w:rPr>
          <w:b/>
          <w:bCs/>
        </w:rPr>
        <w:t>Virtual Machines</w:t>
      </w:r>
    </w:p>
    <w:p w14:paraId="5CD7D121" w14:textId="04F05F34" w:rsidR="00E36FD6" w:rsidRDefault="00E36FD6" w:rsidP="00CA36E4">
      <w:pPr>
        <w:spacing w:after="0"/>
      </w:pPr>
      <w:r>
        <w:tab/>
        <w:t xml:space="preserve">Name: </w:t>
      </w:r>
      <w:r w:rsidRPr="00C43439">
        <w:rPr>
          <w:i/>
          <w:iCs/>
        </w:rPr>
        <w:t>VirtualMachine</w:t>
      </w:r>
    </w:p>
    <w:p w14:paraId="33CDC871" w14:textId="386BF8AF" w:rsidR="00E36FD6" w:rsidRDefault="00E36FD6" w:rsidP="00CA36E4">
      <w:pPr>
        <w:spacing w:after="0"/>
      </w:pPr>
      <w:r>
        <w:tab/>
        <w:t>Backup Frequency: Weekly</w:t>
      </w:r>
      <w:r w:rsidR="0021244D">
        <w:t>.  Sunday at Midnight</w:t>
      </w:r>
    </w:p>
    <w:p w14:paraId="2DE92597" w14:textId="72032EE7" w:rsidR="0021244D" w:rsidRDefault="0021244D" w:rsidP="00CA36E4">
      <w:pPr>
        <w:spacing w:after="0"/>
      </w:pPr>
      <w:r>
        <w:tab/>
        <w:t>Retention Policy: 7 Days.</w:t>
      </w:r>
    </w:p>
    <w:p w14:paraId="7BE24824" w14:textId="77777777" w:rsidR="00CA36E4" w:rsidRDefault="00CA36E4" w:rsidP="00CA36E4">
      <w:pPr>
        <w:spacing w:after="0"/>
      </w:pPr>
    </w:p>
    <w:p w14:paraId="25F02586" w14:textId="1E21FE53" w:rsidR="0021244D" w:rsidRPr="0021244D" w:rsidRDefault="0021244D" w:rsidP="00CA36E4">
      <w:pPr>
        <w:spacing w:after="0"/>
        <w:rPr>
          <w:b/>
          <w:bCs/>
        </w:rPr>
      </w:pPr>
      <w:r>
        <w:tab/>
      </w:r>
      <w:r>
        <w:rPr>
          <w:b/>
          <w:bCs/>
        </w:rPr>
        <w:t>Azure File Shares</w:t>
      </w:r>
    </w:p>
    <w:p w14:paraId="08DC4DC4" w14:textId="47E02A6B" w:rsidR="0021244D" w:rsidRDefault="0021244D" w:rsidP="00CA36E4">
      <w:pPr>
        <w:spacing w:after="0"/>
      </w:pPr>
      <w:r>
        <w:tab/>
        <w:t xml:space="preserve">Name: </w:t>
      </w:r>
      <w:r w:rsidR="00C43439" w:rsidRPr="00C43439">
        <w:rPr>
          <w:i/>
          <w:iCs/>
        </w:rPr>
        <w:t>sadec19</w:t>
      </w:r>
    </w:p>
    <w:p w14:paraId="06A001A4" w14:textId="26B1366A" w:rsidR="0021244D" w:rsidRDefault="0021244D" w:rsidP="00CA36E4">
      <w:pPr>
        <w:spacing w:after="0"/>
      </w:pPr>
      <w:r>
        <w:tab/>
        <w:t xml:space="preserve">Backup Frequency: Weekly.  </w:t>
      </w:r>
      <w:r w:rsidR="00C43439">
        <w:t>Daily at 7:30 PM.</w:t>
      </w:r>
    </w:p>
    <w:p w14:paraId="16043D7F" w14:textId="5BDE16C1" w:rsidR="009978D3" w:rsidRDefault="0021244D" w:rsidP="00CA36E4">
      <w:pPr>
        <w:spacing w:after="0"/>
      </w:pPr>
      <w:r>
        <w:tab/>
        <w:t xml:space="preserve">Retention Policy: </w:t>
      </w:r>
      <w:r w:rsidR="00055AC0">
        <w:t>30 Days</w:t>
      </w:r>
    </w:p>
    <w:p w14:paraId="301C2396" w14:textId="77777777" w:rsidR="00055AC0" w:rsidRDefault="00055AC0"/>
    <w:p w14:paraId="5CA55C8E" w14:textId="79C01D6F" w:rsidR="00FF5358" w:rsidRPr="00557EB2" w:rsidRDefault="00FF5358" w:rsidP="00557EB2">
      <w:pPr>
        <w:spacing w:after="0"/>
        <w:rPr>
          <w:b/>
          <w:bCs/>
        </w:rPr>
      </w:pPr>
      <w:r w:rsidRPr="00557EB2">
        <w:rPr>
          <w:b/>
          <w:bCs/>
        </w:rPr>
        <w:t>Outage Procedures</w:t>
      </w:r>
    </w:p>
    <w:p w14:paraId="1A78FED3" w14:textId="5E5CFD2D" w:rsidR="00557EB2" w:rsidRDefault="00557EB2" w:rsidP="00557EB2">
      <w:pPr>
        <w:spacing w:after="0"/>
      </w:pPr>
      <w:r w:rsidRPr="00557EB2">
        <w:t>Practice drills for each outage type should be scheduled annually.</w:t>
      </w:r>
    </w:p>
    <w:p w14:paraId="7855E4C2" w14:textId="77777777" w:rsidR="00557EB2" w:rsidRPr="00557EB2" w:rsidRDefault="00557EB2" w:rsidP="00557EB2">
      <w:pPr>
        <w:spacing w:after="0"/>
      </w:pPr>
    </w:p>
    <w:p w14:paraId="4F2D92F0" w14:textId="13D2D66E" w:rsidR="00FF5358" w:rsidRPr="00557EB2" w:rsidRDefault="00FF5358" w:rsidP="00557EB2">
      <w:pPr>
        <w:ind w:left="720"/>
        <w:rPr>
          <w:b/>
          <w:bCs/>
        </w:rPr>
      </w:pPr>
      <w:r w:rsidRPr="00557EB2">
        <w:rPr>
          <w:b/>
          <w:bCs/>
        </w:rPr>
        <w:t>Regional Outage</w:t>
      </w:r>
    </w:p>
    <w:p w14:paraId="3272C80D" w14:textId="74BF6485" w:rsidR="00FF5358" w:rsidRDefault="00FF5358" w:rsidP="00557EB2">
      <w:pPr>
        <w:ind w:left="720"/>
      </w:pPr>
      <w:r>
        <w:t>During a regional data center outage during production hours, please use the Fail-Over function of Disaster Recovery for the server.  Verify all apps are working.  This failover process takes roughly 5 minutes.</w:t>
      </w:r>
      <w:r w:rsidR="0091524D">
        <w:t xml:space="preserve">  How long can it be down before being considered </w:t>
      </w:r>
      <w:proofErr w:type="gramStart"/>
      <w:r w:rsidR="0091524D">
        <w:t>a</w:t>
      </w:r>
      <w:proofErr w:type="gramEnd"/>
      <w:r w:rsidR="0091524D">
        <w:t xml:space="preserve"> </w:t>
      </w:r>
      <w:r w:rsidR="00036200">
        <w:t>outage?</w:t>
      </w:r>
      <w:r w:rsidR="009E197A">
        <w:t xml:space="preserve">  Do we need to call the Director of IT?</w:t>
      </w:r>
    </w:p>
    <w:p w14:paraId="64B34E5A" w14:textId="0D05DCD2" w:rsidR="00FF5358" w:rsidRDefault="00FF5358" w:rsidP="00557EB2">
      <w:pPr>
        <w:ind w:left="720"/>
      </w:pPr>
      <w:r>
        <w:t xml:space="preserve">For regional outages that occur during non-production hours, </w:t>
      </w:r>
      <w:r w:rsidR="00557EB2">
        <w:t>watch the situation closely to ensure services are reestablished before entering production hours.  If the outage persists, use Site Recovery 30 minute prior to production time.</w:t>
      </w:r>
    </w:p>
    <w:p w14:paraId="7E994450" w14:textId="054D543C" w:rsidR="00557EB2" w:rsidRDefault="00557EB2" w:rsidP="00557EB2">
      <w:pPr>
        <w:spacing w:after="0"/>
        <w:ind w:left="720"/>
      </w:pPr>
      <w:r>
        <w:t>Coordinate a Fail-Back cutover for Friday evening when all employees have left for the weekend.</w:t>
      </w:r>
    </w:p>
    <w:p w14:paraId="3CF90535" w14:textId="77777777" w:rsidR="00557EB2" w:rsidRDefault="00557EB2" w:rsidP="00557EB2">
      <w:pPr>
        <w:spacing w:after="0"/>
        <w:ind w:left="720"/>
      </w:pPr>
    </w:p>
    <w:p w14:paraId="7A357F0D" w14:textId="0141F6B6" w:rsidR="00557EB2" w:rsidRPr="00557EB2" w:rsidRDefault="00557EB2" w:rsidP="00557EB2">
      <w:pPr>
        <w:spacing w:after="0"/>
        <w:ind w:left="720"/>
        <w:rPr>
          <w:b/>
          <w:bCs/>
        </w:rPr>
      </w:pPr>
      <w:r w:rsidRPr="00557EB2">
        <w:rPr>
          <w:b/>
          <w:bCs/>
        </w:rPr>
        <w:t>BitLocker Encryption Attack</w:t>
      </w:r>
    </w:p>
    <w:p w14:paraId="236E5838" w14:textId="3F4AAD55" w:rsidR="00557EB2" w:rsidRDefault="00557EB2" w:rsidP="00557EB2">
      <w:pPr>
        <w:ind w:left="720"/>
      </w:pPr>
      <w:r>
        <w:lastRenderedPageBreak/>
        <w:t>If the server is compromised, promptly DELETE it.  Restore a brand-new instance of the server using the most recent Restore Point Collections snapshot.</w:t>
      </w:r>
    </w:p>
    <w:p w14:paraId="57E55514" w14:textId="37611716" w:rsidR="00557EB2" w:rsidRDefault="00557EB2" w:rsidP="00557EB2">
      <w:pPr>
        <w:ind w:left="720"/>
      </w:pPr>
      <w:r>
        <w:t>Promptly begin investigation into which user account was compromised by reviewing sign-in logs.</w:t>
      </w:r>
      <w:r w:rsidR="007F059A">
        <w:t xml:space="preserve">  Arrange to take TD SYNNEX Security Workshops (Mandatory)</w:t>
      </w:r>
    </w:p>
    <w:p w14:paraId="039CBA03" w14:textId="77777777" w:rsidR="00557EB2" w:rsidRDefault="00557EB2" w:rsidP="00557EB2">
      <w:pPr>
        <w:spacing w:after="0"/>
        <w:ind w:left="720"/>
      </w:pPr>
    </w:p>
    <w:p w14:paraId="2855BC33" w14:textId="48E59E6E" w:rsidR="00557EB2" w:rsidRPr="00557EB2" w:rsidRDefault="00557EB2" w:rsidP="00557EB2">
      <w:pPr>
        <w:spacing w:after="0"/>
        <w:ind w:left="720"/>
        <w:rPr>
          <w:b/>
          <w:bCs/>
        </w:rPr>
      </w:pPr>
      <w:r w:rsidRPr="00557EB2">
        <w:rPr>
          <w:b/>
          <w:bCs/>
        </w:rPr>
        <w:t>Missing File Recovery</w:t>
      </w:r>
    </w:p>
    <w:p w14:paraId="394BFBC8" w14:textId="02253759" w:rsidR="00D57147" w:rsidRDefault="00557EB2" w:rsidP="00D57147">
      <w:pPr>
        <w:spacing w:after="120"/>
        <w:ind w:left="720"/>
      </w:pPr>
      <w:r>
        <w:t>Files can be restored by an engineer using backup.  Any employee needing to recover a file may contact engineering.  An engineer can recovery the most recent backup using Azure Backup.</w:t>
      </w:r>
      <w:r w:rsidR="00D57147">
        <w:t xml:space="preserve"> </w:t>
      </w:r>
      <w:r w:rsidR="009E197A">
        <w:t xml:space="preserve">  Low Priority?</w:t>
      </w:r>
    </w:p>
    <w:p w14:paraId="72D0BF9C" w14:textId="513A012D" w:rsidR="00557EB2" w:rsidRDefault="00D57147" w:rsidP="00D57147">
      <w:pPr>
        <w:spacing w:after="120"/>
        <w:ind w:left="720"/>
      </w:pPr>
      <w:r>
        <w:t>Remind employees to save files to OneDrive.</w:t>
      </w:r>
    </w:p>
    <w:sectPr w:rsidR="00557EB2" w:rsidSect="00FF535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2D76FB"/>
    <w:multiLevelType w:val="hybridMultilevel"/>
    <w:tmpl w:val="3D58E5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8674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358"/>
    <w:rsid w:val="00036200"/>
    <w:rsid w:val="00055AC0"/>
    <w:rsid w:val="00091A63"/>
    <w:rsid w:val="001728D6"/>
    <w:rsid w:val="00197395"/>
    <w:rsid w:val="0021244D"/>
    <w:rsid w:val="002B0A20"/>
    <w:rsid w:val="002B0E56"/>
    <w:rsid w:val="00420C17"/>
    <w:rsid w:val="00557EB2"/>
    <w:rsid w:val="005D235D"/>
    <w:rsid w:val="006C5F0D"/>
    <w:rsid w:val="007F059A"/>
    <w:rsid w:val="008651CF"/>
    <w:rsid w:val="0091524D"/>
    <w:rsid w:val="00947FEF"/>
    <w:rsid w:val="009978D3"/>
    <w:rsid w:val="009E197A"/>
    <w:rsid w:val="00A22EFF"/>
    <w:rsid w:val="00AB7DFD"/>
    <w:rsid w:val="00AE17B3"/>
    <w:rsid w:val="00C43439"/>
    <w:rsid w:val="00C576C7"/>
    <w:rsid w:val="00CA36E4"/>
    <w:rsid w:val="00CC4C65"/>
    <w:rsid w:val="00CD2527"/>
    <w:rsid w:val="00CE1EA8"/>
    <w:rsid w:val="00D57147"/>
    <w:rsid w:val="00D72581"/>
    <w:rsid w:val="00E36FD6"/>
    <w:rsid w:val="00E469B1"/>
    <w:rsid w:val="00FF5358"/>
    <w:rsid w:val="00FF5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5B76C"/>
  <w15:chartTrackingRefBased/>
  <w15:docId w15:val="{98CE4283-109B-4097-B476-73D78F18C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5358"/>
  </w:style>
  <w:style w:type="paragraph" w:styleId="Heading1">
    <w:name w:val="heading 1"/>
    <w:basedOn w:val="Normal"/>
    <w:next w:val="Normal"/>
    <w:link w:val="Heading1Char"/>
    <w:uiPriority w:val="9"/>
    <w:qFormat/>
    <w:rsid w:val="00FF53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53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53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53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53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53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53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53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53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53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53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53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53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53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53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53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53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53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53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53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53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53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53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53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53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53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53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53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535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F535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a23c400-78e7-4d42-982d-273adef68ef9}" enabled="1" method="Standard" siteId="{7fe14ab6-8f5d-4139-84bf-cd8aed0ee6b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1962</Characters>
  <Application>Microsoft Office Word</Application>
  <DocSecurity>0</DocSecurity>
  <Lines>54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Hartman, Richard</dc:creator>
  <cp:keywords/>
  <dc:description/>
  <cp:lastModifiedBy>Rich Hartman</cp:lastModifiedBy>
  <cp:revision>2</cp:revision>
  <dcterms:created xsi:type="dcterms:W3CDTF">2026-03-02T20:01:00Z</dcterms:created>
  <dcterms:modified xsi:type="dcterms:W3CDTF">2026-03-02T20:01:00Z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3c400-78e7-4d42-982d-273adef68ef9_Enabled">
    <vt:lpwstr>true</vt:lpwstr>
  </property>
  <property fmtid="{D5CDD505-2E9C-101B-9397-08002B2CF9AE}" pid="3" name="MSIP_Label_3a23c400-78e7-4d42-982d-273adef68ef9_SetDate">
    <vt:lpwstr>2025-01-14T17:51:57Z</vt:lpwstr>
  </property>
  <property fmtid="{D5CDD505-2E9C-101B-9397-08002B2CF9AE}" pid="4" name="MSIP_Label_3a23c400-78e7-4d42-982d-273adef68ef9_Method">
    <vt:lpwstr>Standard</vt:lpwstr>
  </property>
  <property fmtid="{D5CDD505-2E9C-101B-9397-08002B2CF9AE}" pid="5" name="MSIP_Label_3a23c400-78e7-4d42-982d-273adef68ef9_Name">
    <vt:lpwstr>3a23c400-78e7-4d42-982d-273adef68ef9</vt:lpwstr>
  </property>
  <property fmtid="{D5CDD505-2E9C-101B-9397-08002B2CF9AE}" pid="6" name="MSIP_Label_3a23c400-78e7-4d42-982d-273adef68ef9_SiteId">
    <vt:lpwstr>7fe14ab6-8f5d-4139-84bf-cd8aed0ee6b9</vt:lpwstr>
  </property>
  <property fmtid="{D5CDD505-2E9C-101B-9397-08002B2CF9AE}" pid="7" name="MSIP_Label_3a23c400-78e7-4d42-982d-273adef68ef9_ActionId">
    <vt:lpwstr>4a637437-4c61-4b44-b07d-2cfb070fb015</vt:lpwstr>
  </property>
  <property fmtid="{D5CDD505-2E9C-101B-9397-08002B2CF9AE}" pid="8" name="MSIP_Label_3a23c400-78e7-4d42-982d-273adef68ef9_ContentBits">
    <vt:lpwstr>0</vt:lpwstr>
  </property>
</Properties>
</file>